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4075E">
      <w:pPr>
        <w:jc w:val="center"/>
        <w:rPr>
          <w:rFonts w:hint="eastAsia" w:ascii="Times New Roman" w:hAnsi="Times New Roman" w:eastAsia="宋体"/>
          <w:b/>
          <w:bCs/>
          <w:sz w:val="15"/>
          <w:szCs w:val="15"/>
          <w:lang w:eastAsia="zh-CN"/>
        </w:rPr>
      </w:pPr>
    </w:p>
    <w:p w14:paraId="314206D9">
      <w:pPr>
        <w:jc w:val="center"/>
        <w:rPr>
          <w:rFonts w:hint="eastAsia" w:ascii="Times New Roman" w:hAnsi="Times New Roman" w:eastAsia="宋体"/>
          <w:b/>
          <w:bCs/>
          <w:sz w:val="15"/>
          <w:szCs w:val="15"/>
          <w:lang w:eastAsia="zh-CN"/>
        </w:rPr>
      </w:pPr>
    </w:p>
    <w:p w14:paraId="4395B08C">
      <w:pPr>
        <w:jc w:val="center"/>
        <w:rPr>
          <w:rFonts w:hint="eastAsia" w:ascii="Times New Roman" w:hAnsi="Times New Roman" w:eastAsia="宋体"/>
          <w:b/>
          <w:bCs/>
          <w:sz w:val="32"/>
          <w:szCs w:val="32"/>
          <w:lang w:eastAsia="zh-CN"/>
        </w:rPr>
      </w:pPr>
    </w:p>
    <w:p w14:paraId="10887081">
      <w:pPr>
        <w:rPr>
          <w:rFonts w:hint="eastAsia" w:ascii="Times New Roman" w:hAnsi="Times New Roman"/>
          <w:b/>
          <w:bCs/>
          <w:sz w:val="32"/>
          <w:szCs w:val="32"/>
        </w:rPr>
      </w:pPr>
    </w:p>
    <w:p w14:paraId="353A6D83">
      <w:pPr>
        <w:rPr>
          <w:rFonts w:hint="eastAsia" w:ascii="Times New Roman" w:hAnsi="Times New Roman"/>
          <w:b/>
          <w:bCs/>
          <w:sz w:val="32"/>
          <w:szCs w:val="32"/>
        </w:rPr>
      </w:pPr>
    </w:p>
    <w:p w14:paraId="700365FE">
      <w:pPr>
        <w:rPr>
          <w:rFonts w:hint="eastAsia" w:ascii="Times New Roman" w:hAnsi="Times New Roman"/>
          <w:b/>
          <w:bCs/>
          <w:sz w:val="32"/>
          <w:szCs w:val="32"/>
        </w:rPr>
      </w:pPr>
    </w:p>
    <w:p w14:paraId="14585C7E">
      <w:pPr>
        <w:rPr>
          <w:rFonts w:hint="eastAsia" w:ascii="Times New Roman" w:hAnsi="Times New Roman"/>
          <w:b/>
          <w:bCs/>
          <w:sz w:val="32"/>
          <w:szCs w:val="32"/>
        </w:rPr>
      </w:pPr>
    </w:p>
    <w:p w14:paraId="6E870AA7">
      <w:pPr>
        <w:rPr>
          <w:rFonts w:hint="eastAsia" w:ascii="Times New Roman" w:hAnsi="Times New Roman"/>
          <w:b/>
          <w:bCs/>
          <w:sz w:val="32"/>
          <w:szCs w:val="32"/>
        </w:rPr>
      </w:pPr>
    </w:p>
    <w:p w14:paraId="2C6308EE">
      <w:pPr>
        <w:rPr>
          <w:rFonts w:hint="eastAsia" w:ascii="Times New Roman" w:hAnsi="Times New Roman"/>
          <w:b/>
          <w:bCs/>
          <w:sz w:val="32"/>
          <w:szCs w:val="32"/>
        </w:rPr>
      </w:pPr>
    </w:p>
    <w:p w14:paraId="3BBEE224">
      <w:pPr>
        <w:jc w:val="center"/>
        <w:rPr>
          <w:rFonts w:hint="eastAsia" w:ascii="Times New Roman" w:hAnsi="Times New Roman"/>
          <w:b/>
          <w:bCs/>
          <w:sz w:val="32"/>
          <w:szCs w:val="32"/>
        </w:rPr>
      </w:pPr>
      <w:r>
        <w:rPr>
          <w:rFonts w:hint="eastAsia" w:ascii="Times New Roman" w:hAnsi="Times New Roman"/>
          <w:b/>
          <w:bCs/>
          <w:sz w:val="84"/>
          <w:szCs w:val="84"/>
        </w:rPr>
        <w:t>《</w:t>
      </w:r>
      <w:r>
        <w:rPr>
          <w:rFonts w:hint="eastAsia" w:ascii="Times New Roman" w:hAnsi="Times New Roman"/>
          <w:b/>
          <w:bCs/>
          <w:sz w:val="84"/>
          <w:szCs w:val="84"/>
          <w:lang w:val="en-US" w:eastAsia="zh-CN"/>
        </w:rPr>
        <w:t>学前教育管理</w:t>
      </w:r>
      <w:r>
        <w:rPr>
          <w:rFonts w:hint="eastAsia" w:ascii="Times New Roman" w:hAnsi="Times New Roman"/>
          <w:b/>
          <w:bCs/>
          <w:sz w:val="84"/>
          <w:szCs w:val="84"/>
        </w:rPr>
        <w:t>》</w:t>
      </w:r>
    </w:p>
    <w:p w14:paraId="5386E6BE">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31CD0789">
      <w:pPr>
        <w:jc w:val="center"/>
        <w:rPr>
          <w:rFonts w:hint="eastAsia" w:ascii="Times New Roman" w:hAnsi="Times New Roman"/>
          <w:b/>
          <w:bCs/>
          <w:sz w:val="72"/>
          <w:szCs w:val="72"/>
        </w:rPr>
      </w:pPr>
    </w:p>
    <w:p w14:paraId="65E6E4E6">
      <w:pPr>
        <w:jc w:val="center"/>
        <w:rPr>
          <w:rFonts w:hint="eastAsia" w:ascii="Times New Roman" w:hAnsi="Times New Roman"/>
          <w:b/>
          <w:bCs/>
          <w:sz w:val="72"/>
          <w:szCs w:val="72"/>
        </w:rPr>
      </w:pPr>
      <w:r>
        <w:rPr>
          <w:rFonts w:hint="eastAsia" w:ascii="Times New Roman" w:hAnsi="Times New Roman"/>
          <w:b/>
          <w:bCs/>
          <w:sz w:val="72"/>
          <w:szCs w:val="72"/>
        </w:rPr>
        <w:t>教案</w:t>
      </w:r>
    </w:p>
    <w:p w14:paraId="7B6BBE92">
      <w:pPr>
        <w:jc w:val="center"/>
        <w:rPr>
          <w:rFonts w:hint="eastAsia" w:ascii="Times New Roman" w:hAnsi="Times New Roman"/>
          <w:b/>
          <w:bCs/>
          <w:sz w:val="28"/>
          <w:szCs w:val="28"/>
        </w:rPr>
      </w:pPr>
    </w:p>
    <w:p w14:paraId="692A22E7">
      <w:pPr>
        <w:jc w:val="both"/>
        <w:rPr>
          <w:rFonts w:hint="eastAsia" w:ascii="Times New Roman" w:hAnsi="Times New Roman"/>
          <w:b/>
          <w:bCs/>
          <w:sz w:val="28"/>
          <w:szCs w:val="28"/>
        </w:rPr>
      </w:pPr>
    </w:p>
    <w:p w14:paraId="67460639">
      <w:pPr>
        <w:jc w:val="both"/>
        <w:rPr>
          <w:rFonts w:hint="eastAsia" w:ascii="Times New Roman" w:hAnsi="Times New Roman"/>
          <w:b/>
          <w:bCs/>
          <w:sz w:val="28"/>
          <w:szCs w:val="28"/>
        </w:rPr>
      </w:pPr>
    </w:p>
    <w:p w14:paraId="51966876">
      <w:pPr>
        <w:jc w:val="center"/>
        <w:rPr>
          <w:rFonts w:hint="eastAsia" w:ascii="Times New Roman" w:hAnsi="Times New Roman"/>
          <w:b/>
          <w:bCs/>
          <w:sz w:val="28"/>
          <w:szCs w:val="28"/>
        </w:rPr>
      </w:pPr>
    </w:p>
    <w:p w14:paraId="2D707C63">
      <w:pPr>
        <w:jc w:val="center"/>
        <w:rPr>
          <w:rFonts w:hint="eastAsia" w:ascii="Times New Roman" w:hAnsi="Times New Roman"/>
          <w:b/>
          <w:bCs/>
          <w:sz w:val="28"/>
          <w:szCs w:val="28"/>
        </w:rPr>
      </w:pPr>
    </w:p>
    <w:p w14:paraId="0F0EF1C5">
      <w:pPr>
        <w:jc w:val="center"/>
        <w:rPr>
          <w:rFonts w:hint="eastAsia" w:ascii="Times New Roman" w:hAnsi="Times New Roman"/>
          <w:b/>
          <w:bCs/>
          <w:sz w:val="28"/>
          <w:szCs w:val="28"/>
        </w:rPr>
      </w:pPr>
    </w:p>
    <w:p w14:paraId="2214DCCF">
      <w:pPr>
        <w:jc w:val="both"/>
        <w:rPr>
          <w:rFonts w:hint="eastAsia" w:ascii="Times New Roman" w:hAnsi="Times New Roman"/>
          <w:b/>
          <w:bCs/>
          <w:sz w:val="28"/>
          <w:szCs w:val="28"/>
        </w:rPr>
      </w:pPr>
    </w:p>
    <w:p w14:paraId="4FC07525">
      <w:pPr>
        <w:jc w:val="both"/>
        <w:rPr>
          <w:rFonts w:hint="eastAsia" w:ascii="Times New Roman" w:hAnsi="Times New Roman"/>
          <w:b/>
          <w:bCs/>
          <w:sz w:val="28"/>
          <w:szCs w:val="28"/>
        </w:rPr>
      </w:pPr>
    </w:p>
    <w:p w14:paraId="570550FC">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37E0D38B">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37E0D38B">
                      <w:pPr>
                        <w:rPr>
                          <w14:textFill>
                            <w14:noFill/>
                          </w14:textFill>
                        </w:rPr>
                      </w:pPr>
                    </w:p>
                  </w:txbxContent>
                </v:textbox>
              </v:rect>
            </w:pict>
          </mc:Fallback>
        </mc:AlternateContent>
      </w:r>
    </w:p>
    <w:p w14:paraId="07D3DB2F">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1ADA62CE">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2456E1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A1BDA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bookmarkStart w:id="0" w:name="_GoBack"/>
            <w:bookmarkEnd w:id="0"/>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5E83B62D">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项目九  学前教育科研工作管理</w:t>
            </w:r>
          </w:p>
        </w:tc>
      </w:tr>
      <w:tr w14:paraId="0F06197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8D0A97C">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4AB30886">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min）</w:t>
            </w:r>
          </w:p>
        </w:tc>
      </w:tr>
      <w:tr w14:paraId="3ECDAF6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D46415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40CA6718">
            <w:pPr>
              <w:keepNext w:val="0"/>
              <w:keepLines w:val="0"/>
              <w:suppressLineNumbers w:val="0"/>
              <w:spacing w:before="0" w:beforeAutospacing="0" w:after="0" w:afterAutospacing="0" w:line="360" w:lineRule="auto"/>
              <w:ind w:left="0" w:right="0" w:hanging="8"/>
              <w:rPr>
                <w:rFonts w:hint="default"/>
                <w:b/>
                <w:color w:val="806000" w:themeColor="accent4" w:themeShade="80"/>
                <w:sz w:val="24"/>
                <w:szCs w:val="24"/>
              </w:rPr>
            </w:pPr>
            <w:r>
              <w:rPr>
                <w:rFonts w:hint="default" w:hAnsi="宋体"/>
                <w:b/>
                <w:color w:val="806000" w:themeColor="accent4" w:themeShade="80"/>
                <w:sz w:val="24"/>
                <w:szCs w:val="24"/>
              </w:rPr>
              <w:t>知识</w:t>
            </w:r>
            <w:r>
              <w:rPr>
                <w:rFonts w:hint="eastAsia" w:hAnsi="宋体"/>
                <w:b/>
                <w:color w:val="806000" w:themeColor="accent4" w:themeShade="80"/>
                <w:sz w:val="24"/>
                <w:szCs w:val="24"/>
              </w:rPr>
              <w:t>技能</w:t>
            </w:r>
            <w:r>
              <w:rPr>
                <w:rFonts w:hint="default" w:hAnsi="宋体"/>
                <w:b/>
                <w:color w:val="806000" w:themeColor="accent4" w:themeShade="80"/>
                <w:sz w:val="24"/>
                <w:szCs w:val="24"/>
              </w:rPr>
              <w:t>目标：</w:t>
            </w:r>
          </w:p>
          <w:p w14:paraId="11FAF5D6">
            <w:pPr>
              <w:pStyle w:val="7"/>
              <w:keepNext w:val="0"/>
              <w:keepLines w:val="0"/>
              <w:suppressLineNumbers w:val="0"/>
              <w:spacing w:before="149" w:beforeAutospacing="0" w:after="0" w:afterAutospacing="0" w:line="190" w:lineRule="auto"/>
              <w:ind w:left="0" w:right="0" w:firstLine="480" w:firstLineChars="20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w:t>
            </w:r>
            <w:r>
              <w:rPr>
                <w:rFonts w:hint="default" w:ascii="Times New Roman" w:hAnsi="Times New Roman" w:eastAsia="宋体" w:cs="Times New Roman"/>
                <w:kern w:val="2"/>
                <w:sz w:val="24"/>
                <w:szCs w:val="24"/>
                <w:lang w:val="en-US" w:eastAsia="zh-CN" w:bidi="ar-SA"/>
              </w:rPr>
              <w:t>了解学前教育教科研管理的意义</w:t>
            </w:r>
            <w:r>
              <w:rPr>
                <w:rFonts w:hint="eastAsia" w:ascii="Times New Roman" w:hAnsi="Times New Roman" w:eastAsia="宋体" w:cs="Times New Roman"/>
                <w:kern w:val="2"/>
                <w:sz w:val="24"/>
                <w:szCs w:val="24"/>
                <w:lang w:val="en-US" w:eastAsia="zh-CN" w:bidi="ar-SA"/>
              </w:rPr>
              <w:t>、内容及途径</w:t>
            </w:r>
            <w:r>
              <w:rPr>
                <w:rFonts w:hint="default" w:ascii="Times New Roman" w:hAnsi="Times New Roman" w:eastAsia="宋体" w:cs="Times New Roman"/>
                <w:kern w:val="2"/>
                <w:sz w:val="24"/>
                <w:szCs w:val="24"/>
                <w:lang w:val="en-US" w:eastAsia="zh-CN" w:bidi="ar-SA"/>
              </w:rPr>
              <w:t>。</w:t>
            </w:r>
          </w:p>
          <w:p w14:paraId="579AECE4">
            <w:pPr>
              <w:pStyle w:val="7"/>
              <w:keepNext w:val="0"/>
              <w:keepLines w:val="0"/>
              <w:suppressLineNumbers w:val="0"/>
              <w:spacing w:before="146" w:beforeAutospacing="0" w:after="0" w:afterAutospacing="0" w:line="191" w:lineRule="auto"/>
              <w:ind w:left="0" w:right="0" w:firstLine="480" w:firstLineChars="200"/>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锻炼学生收集和整理课题资料的能力</w:t>
            </w:r>
            <w:r>
              <w:rPr>
                <w:rFonts w:hint="eastAsia" w:ascii="Times New Roman" w:hAnsi="Times New Roman" w:eastAsia="宋体" w:cs="Times New Roman"/>
                <w:kern w:val="2"/>
                <w:sz w:val="24"/>
                <w:szCs w:val="24"/>
                <w:lang w:val="en-US" w:eastAsia="zh-CN" w:bidi="ar-SA"/>
              </w:rPr>
              <w:t>，运用本项目所学知识进行学前教育科研选题。</w:t>
            </w:r>
          </w:p>
          <w:p w14:paraId="29990855">
            <w:pPr>
              <w:pStyle w:val="7"/>
              <w:keepNext w:val="0"/>
              <w:keepLines w:val="0"/>
              <w:suppressLineNumbers w:val="0"/>
              <w:spacing w:before="149" w:beforeAutospacing="0" w:after="0" w:afterAutospacing="0" w:line="190" w:lineRule="auto"/>
              <w:ind w:left="0" w:right="0" w:firstLine="480" w:firstLineChars="20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drawing>
                <wp:anchor distT="0" distB="0" distL="0" distR="0" simplePos="0" relativeHeight="251663360" behindDoc="0" locked="0" layoutInCell="1" allowOverlap="1">
                  <wp:simplePos x="0" y="0"/>
                  <wp:positionH relativeFrom="column">
                    <wp:posOffset>6355715</wp:posOffset>
                  </wp:positionH>
                  <wp:positionV relativeFrom="paragraph">
                    <wp:posOffset>47625</wp:posOffset>
                  </wp:positionV>
                  <wp:extent cx="112395" cy="100965"/>
                  <wp:effectExtent l="0" t="0" r="1905" b="13335"/>
                  <wp:wrapNone/>
                  <wp:docPr id="2972" name="IM 2972"/>
                  <wp:cNvGraphicFramePr/>
                  <a:graphic xmlns:a="http://schemas.openxmlformats.org/drawingml/2006/main">
                    <a:graphicData uri="http://schemas.openxmlformats.org/drawingml/2006/picture">
                      <pic:pic xmlns:pic="http://schemas.openxmlformats.org/drawingml/2006/picture">
                        <pic:nvPicPr>
                          <pic:cNvPr id="2972" name="IM 2972"/>
                          <pic:cNvPicPr/>
                        </pic:nvPicPr>
                        <pic:blipFill>
                          <a:blip r:embed="rId10"/>
                          <a:stretch>
                            <a:fillRect/>
                          </a:stretch>
                        </pic:blipFill>
                        <pic:spPr>
                          <a:xfrm>
                            <a:off x="0" y="0"/>
                            <a:ext cx="112356" cy="101066"/>
                          </a:xfrm>
                          <a:prstGeom prst="rect">
                            <a:avLst/>
                          </a:prstGeom>
                        </pic:spPr>
                      </pic:pic>
                    </a:graphicData>
                  </a:graphic>
                </wp:anchor>
              </w:drawing>
            </w:r>
            <w:r>
              <w:rPr>
                <w:rFonts w:hint="eastAsia" w:ascii="Times New Roman" w:hAnsi="Times New Roman" w:eastAsia="宋体" w:cs="Times New Roman"/>
                <w:kern w:val="2"/>
                <w:sz w:val="24"/>
                <w:szCs w:val="24"/>
                <w:lang w:val="en-US" w:eastAsia="zh-CN" w:bidi="ar-SA"/>
              </w:rPr>
              <w:t>3.加强科研意识，提高学生科学研究的能力。</w:t>
            </w:r>
          </w:p>
          <w:p w14:paraId="3B32BD43">
            <w:pPr>
              <w:pStyle w:val="7"/>
              <w:keepNext w:val="0"/>
              <w:keepLines w:val="0"/>
              <w:suppressLineNumbers w:val="0"/>
              <w:spacing w:before="146" w:beforeAutospacing="0" w:after="0" w:afterAutospacing="0" w:line="191" w:lineRule="auto"/>
              <w:ind w:left="0" w:right="0" w:firstLine="480" w:firstLineChars="200"/>
              <w:rPr>
                <w:rFonts w:hint="default" w:ascii="Times New Roman" w:hAnsi="Times New Roman"/>
                <w:b/>
                <w:color w:val="806000" w:themeColor="accent4" w:themeShade="80"/>
                <w:sz w:val="24"/>
                <w:szCs w:val="24"/>
              </w:rPr>
            </w:pPr>
            <w:r>
              <w:rPr>
                <w:rFonts w:hint="eastAsia" w:ascii="Times New Roman" w:hAnsi="Times New Roman" w:eastAsia="宋体" w:cs="Times New Roman"/>
                <w:kern w:val="2"/>
                <w:sz w:val="24"/>
                <w:szCs w:val="24"/>
                <w:lang w:val="en-US" w:eastAsia="zh-CN" w:bidi="ar-SA"/>
              </w:rPr>
              <w:drawing>
                <wp:anchor distT="0" distB="0" distL="0" distR="0" simplePos="0" relativeHeight="251662336" behindDoc="0" locked="0" layoutInCell="1" allowOverlap="1">
                  <wp:simplePos x="0" y="0"/>
                  <wp:positionH relativeFrom="column">
                    <wp:posOffset>5934710</wp:posOffset>
                  </wp:positionH>
                  <wp:positionV relativeFrom="paragraph">
                    <wp:posOffset>104775</wp:posOffset>
                  </wp:positionV>
                  <wp:extent cx="6350" cy="76835"/>
                  <wp:effectExtent l="0" t="0" r="12700" b="18415"/>
                  <wp:wrapNone/>
                  <wp:docPr id="2984" name="IM 2984"/>
                  <wp:cNvGraphicFramePr/>
                  <a:graphic xmlns:a="http://schemas.openxmlformats.org/drawingml/2006/main">
                    <a:graphicData uri="http://schemas.openxmlformats.org/drawingml/2006/picture">
                      <pic:pic xmlns:pic="http://schemas.openxmlformats.org/drawingml/2006/picture">
                        <pic:nvPicPr>
                          <pic:cNvPr id="2984" name="IM 2984"/>
                          <pic:cNvPicPr/>
                        </pic:nvPicPr>
                        <pic:blipFill>
                          <a:blip r:embed="rId11"/>
                          <a:stretch>
                            <a:fillRect/>
                          </a:stretch>
                        </pic:blipFill>
                        <pic:spPr>
                          <a:xfrm>
                            <a:off x="0" y="0"/>
                            <a:ext cx="6350" cy="76746"/>
                          </a:xfrm>
                          <a:prstGeom prst="rect">
                            <a:avLst/>
                          </a:prstGeom>
                        </pic:spPr>
                      </pic:pic>
                    </a:graphicData>
                  </a:graphic>
                </wp:anchor>
              </w:drawing>
            </w:r>
            <w:r>
              <w:rPr>
                <w:rFonts w:hint="default"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06E1E79D">
            <w:pPr>
              <w:pStyle w:val="7"/>
              <w:keepNext w:val="0"/>
              <w:keepLines w:val="0"/>
              <w:suppressLineNumbers w:val="0"/>
              <w:spacing w:before="149" w:beforeAutospacing="0" w:after="0" w:afterAutospacing="0" w:line="360" w:lineRule="auto"/>
              <w:ind w:left="0" w:right="0" w:firstLine="480" w:firstLineChars="20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1.培养学生对学前教育事业的热爱和责任感，认识到学前教育教科研管理对于儿童健康成长和国家教育发展的重要性。</w:t>
            </w:r>
            <w:r>
              <w:rPr>
                <w:rFonts w:hint="default" w:ascii="Times New Roman" w:hAnsi="Times New Roman" w:eastAsia="宋体" w:cs="Times New Roman"/>
                <w:kern w:val="2"/>
                <w:sz w:val="24"/>
                <w:szCs w:val="24"/>
                <w:lang w:val="en-US" w:eastAsia="zh-CN" w:bidi="ar-SA"/>
              </w:rPr>
              <w:t>​</w:t>
            </w:r>
          </w:p>
          <w:p w14:paraId="65AD5CA1">
            <w:pPr>
              <w:pStyle w:val="7"/>
              <w:keepNext w:val="0"/>
              <w:keepLines w:val="0"/>
              <w:suppressLineNumbers w:val="0"/>
              <w:spacing w:before="149" w:beforeAutospacing="0" w:after="0" w:afterAutospacing="0" w:line="360" w:lineRule="auto"/>
              <w:ind w:left="0" w:right="0" w:firstLine="480" w:firstLineChars="200"/>
              <w:rPr>
                <w:rFonts w:hint="default" w:ascii="Times New Roman" w:hAnsi="Times New Roman"/>
                <w:sz w:val="24"/>
                <w:szCs w:val="24"/>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引导学生树立科学研究的意识，培养严谨、务实、创新的科研态度，激发学生参与学前教育教科研活动的积极性。</w:t>
            </w:r>
          </w:p>
        </w:tc>
      </w:tr>
      <w:tr w14:paraId="2BAC81F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ACCAFC9">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4852A3D">
            <w:pPr>
              <w:keepNext w:val="0"/>
              <w:keepLines w:val="0"/>
              <w:widowControl/>
              <w:numPr>
                <w:ilvl w:val="0"/>
                <w:numId w:val="0"/>
              </w:numPr>
              <w:suppressLineNumbers w:val="0"/>
              <w:pBdr>
                <w:left w:val="none" w:color="auto" w:sz="0" w:space="0"/>
              </w:pBdr>
              <w:spacing w:before="120" w:beforeAutospacing="0" w:after="120" w:afterAutospacing="0" w:line="23" w:lineRule="atLeast"/>
              <w:ind w:left="-360" w:leftChars="0" w:right="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b/>
                <w:color w:val="806000" w:themeColor="accent4" w:themeShade="80"/>
                <w:sz w:val="24"/>
                <w:szCs w:val="24"/>
              </w:rPr>
              <w:t>教</w:t>
            </w:r>
            <w:r>
              <w:rPr>
                <w:rFonts w:hint="eastAsia" w:ascii="Times New Roman" w:hAnsi="Times New Roman"/>
                <w:b/>
                <w:color w:val="806000" w:themeColor="accent4" w:themeShade="80"/>
                <w:sz w:val="24"/>
                <w:szCs w:val="24"/>
                <w:lang w:val="en-US" w:eastAsia="zh-CN"/>
              </w:rPr>
              <w:t>教学</w:t>
            </w:r>
            <w:r>
              <w:rPr>
                <w:rFonts w:hint="eastAsia" w:ascii="Times New Roman" w:hAnsi="Times New Roman"/>
                <w:b/>
                <w:color w:val="806000" w:themeColor="accent4" w:themeShade="80"/>
                <w:sz w:val="24"/>
                <w:szCs w:val="24"/>
              </w:rPr>
              <w:t>重点：</w:t>
            </w:r>
            <w:r>
              <w:rPr>
                <w:rFonts w:hint="eastAsia" w:ascii="Times New Roman" w:hAnsi="Times New Roman" w:eastAsia="宋体" w:cs="Times New Roman"/>
                <w:kern w:val="2"/>
                <w:sz w:val="24"/>
                <w:szCs w:val="24"/>
                <w:lang w:val="en-US" w:eastAsia="zh-CN" w:bidi="ar-SA"/>
              </w:rPr>
              <w:t>学前教育教科研管理的概念，</w:t>
            </w:r>
            <w:r>
              <w:rPr>
                <w:rFonts w:hint="default" w:ascii="Times New Roman" w:hAnsi="Times New Roman" w:eastAsia="宋体" w:cs="Times New Roman"/>
                <w:kern w:val="2"/>
                <w:sz w:val="24"/>
                <w:szCs w:val="24"/>
                <w:lang w:val="en-US" w:eastAsia="zh-CN" w:bidi="ar-SA"/>
              </w:rPr>
              <w:t>学前教育教科研管理的意义。</w:t>
            </w:r>
          </w:p>
          <w:p w14:paraId="1856A31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806000" w:themeColor="accent4" w:themeShade="80"/>
                <w:sz w:val="24"/>
                <w:szCs w:val="24"/>
              </w:rPr>
              <w:t>教学难点：</w:t>
            </w:r>
            <w:r>
              <w:rPr>
                <w:rFonts w:hint="eastAsia" w:ascii="Times New Roman" w:hAnsi="Times New Roman" w:eastAsia="宋体" w:cs="Times New Roman"/>
                <w:kern w:val="2"/>
                <w:sz w:val="24"/>
                <w:szCs w:val="24"/>
                <w:lang w:val="en-US" w:eastAsia="zh-CN" w:bidi="ar-SA"/>
              </w:rPr>
              <w:t>如何将学前教育教科研管理的意义与实际的学前教育实践相结合，让学生真正体会到其在解决实际问题中的作用。</w:t>
            </w:r>
          </w:p>
        </w:tc>
      </w:tr>
      <w:tr w14:paraId="4736B5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45A6D9C">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370F7D61">
            <w:pPr>
              <w:keepNext w:val="0"/>
              <w:keepLines w:val="0"/>
              <w:widowControl/>
              <w:suppressLineNumbers w:val="0"/>
              <w:spacing w:before="0" w:beforeAutospacing="0" w:after="0" w:afterAutospacing="0"/>
              <w:ind w:left="0" w:right="0"/>
              <w:jc w:val="left"/>
              <w:rPr>
                <w:rFonts w:hint="default" w:ascii="Times New Roman" w:hAnsi="Times New Roman"/>
                <w:sz w:val="24"/>
                <w:szCs w:val="24"/>
              </w:rPr>
            </w:pPr>
            <w:r>
              <w:rPr>
                <w:rFonts w:hint="eastAsia" w:ascii="Times New Roman" w:hAnsi="宋体"/>
                <w:sz w:val="24"/>
                <w:szCs w:val="24"/>
              </w:rPr>
              <w:t>讲授法、</w:t>
            </w:r>
            <w:r>
              <w:rPr>
                <w:rFonts w:hint="default" w:ascii="宋体" w:hAnsi="宋体" w:eastAsia="宋体" w:cs="宋体"/>
                <w:kern w:val="0"/>
                <w:sz w:val="24"/>
                <w:szCs w:val="24"/>
                <w:lang w:val="en-US" w:eastAsia="zh-CN" w:bidi="ar"/>
              </w:rPr>
              <w:t>案例分析法</w:t>
            </w:r>
            <w:r>
              <w:rPr>
                <w:rFonts w:hint="eastAsia" w:ascii="宋体" w:hAnsi="宋体" w:eastAsia="宋体" w:cs="宋体"/>
                <w:kern w:val="0"/>
                <w:sz w:val="24"/>
                <w:szCs w:val="24"/>
                <w:lang w:val="en-US" w:eastAsia="zh-CN" w:bidi="ar"/>
              </w:rPr>
              <w:t>、</w:t>
            </w:r>
            <w:r>
              <w:rPr>
                <w:rFonts w:hint="eastAsia" w:ascii="Times New Roman" w:hAnsi="宋体"/>
                <w:sz w:val="24"/>
                <w:szCs w:val="24"/>
              </w:rPr>
              <w:t>讨论法</w:t>
            </w:r>
          </w:p>
        </w:tc>
      </w:tr>
      <w:tr w14:paraId="70CBEB3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578F2D">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2D365CEE">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lang w:val="en-US" w:eastAsia="zh-CN"/>
              </w:rPr>
              <w:t>智慧黑板</w:t>
            </w:r>
            <w:r>
              <w:rPr>
                <w:rFonts w:hint="eastAsia" w:ascii="Times New Roman" w:hAnsi="宋体"/>
                <w:sz w:val="24"/>
                <w:szCs w:val="24"/>
              </w:rPr>
              <w:t>、</w:t>
            </w:r>
            <w:r>
              <w:rPr>
                <w:rFonts w:hint="default" w:ascii="Times New Roman" w:hAnsi="宋体"/>
                <w:sz w:val="24"/>
                <w:szCs w:val="24"/>
              </w:rPr>
              <w:t>多媒体</w:t>
            </w:r>
            <w:r>
              <w:rPr>
                <w:rFonts w:hint="eastAsia" w:ascii="Times New Roman" w:hAnsi="宋体"/>
                <w:sz w:val="24"/>
                <w:szCs w:val="24"/>
              </w:rPr>
              <w:t>课件、</w:t>
            </w:r>
            <w:r>
              <w:rPr>
                <w:rFonts w:hint="eastAsia" w:ascii="Times New Roman" w:hAnsi="Times New Roman" w:eastAsia="宋体" w:cs="Times New Roman"/>
                <w:kern w:val="2"/>
                <w:sz w:val="24"/>
                <w:szCs w:val="24"/>
                <w:lang w:val="en-US" w:eastAsia="zh-CN" w:bidi="ar-SA"/>
              </w:rPr>
              <w:t>教材相关的案例资料</w:t>
            </w:r>
          </w:p>
        </w:tc>
      </w:tr>
      <w:tr w14:paraId="63A3D3C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0DEEA6D">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5B6093AE">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44EAC5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4774610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p>
        </w:tc>
      </w:tr>
      <w:tr w14:paraId="3DD6A15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3A0A6A9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5CA1E85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462D3CA6">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31592DA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280A6D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382D2E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4CC0C0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166F91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73BF1773">
            <w:pPr>
              <w:keepNext w:val="0"/>
              <w:keepLines w:val="0"/>
              <w:suppressLineNumbers w:val="0"/>
              <w:spacing w:before="0" w:beforeAutospacing="0" w:after="0" w:afterAutospacing="0" w:line="240" w:lineRule="auto"/>
              <w:ind w:left="0" w:right="0"/>
              <w:jc w:val="both"/>
              <w:rPr>
                <w:rFonts w:hint="eastAsia" w:ascii="Times New Roman" w:hAnsi="Times New Roman" w:eastAsia="宋体"/>
                <w:b w:val="0"/>
                <w:bCs w:val="0"/>
                <w:sz w:val="24"/>
                <w:szCs w:val="24"/>
                <w:lang w:eastAsia="zh-CN"/>
              </w:rPr>
            </w:pPr>
            <w:r>
              <w:rPr>
                <w:rFonts w:hint="eastAsia" w:ascii="Times New Roman" w:hAnsi="Times New Roman"/>
                <w:color w:val="000000" w:themeColor="text1"/>
                <w:sz w:val="24"/>
                <w:szCs w:val="24"/>
                <w14:textFill>
                  <w14:solidFill>
                    <w14:schemeClr w14:val="tx1"/>
                  </w14:solidFill>
                </w14:textFill>
              </w:rPr>
              <w:t>培养学生的组织纪律性,掌握学生的出勤情况</w:t>
            </w:r>
            <w:r>
              <w:rPr>
                <w:rFonts w:hint="eastAsia" w:ascii="Times New Roman" w:hAnsi="Times New Roman"/>
                <w:color w:val="000000" w:themeColor="text1"/>
                <w:sz w:val="24"/>
                <w:szCs w:val="24"/>
                <w:lang w:eastAsia="zh-CN"/>
                <w14:textFill>
                  <w14:solidFill>
                    <w14:schemeClr w14:val="tx1"/>
                  </w14:solidFill>
                </w14:textFill>
              </w:rPr>
              <w:t>。</w:t>
            </w:r>
          </w:p>
        </w:tc>
      </w:tr>
      <w:tr w14:paraId="76E24BC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CBD39D4">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34350EC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5D5C5D11">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eastAsia" w:ascii="Times New Roman" w:hAnsi="Times New Roman"/>
                <w:b/>
                <w:color w:val="C00000"/>
                <w:sz w:val="24"/>
                <w:szCs w:val="24"/>
              </w:rPr>
              <w:t>【教师】</w:t>
            </w:r>
            <w:r>
              <w:rPr>
                <w:rFonts w:hint="eastAsia" w:ascii="Times New Roman" w:hAnsi="Times New Roman"/>
                <w:b/>
                <w:bCs w:val="0"/>
                <w:color w:val="000000" w:themeColor="text1"/>
                <w:sz w:val="24"/>
                <w:szCs w:val="24"/>
                <w:lang w:val="en-US" w:eastAsia="zh-CN"/>
                <w14:textFill>
                  <w14:solidFill>
                    <w14:schemeClr w14:val="tx1"/>
                  </w14:solidFill>
                </w14:textFill>
              </w:rPr>
              <w:t>（一）</w:t>
            </w:r>
            <w:r>
              <w:rPr>
                <w:rFonts w:hint="default" w:ascii="Times New Roman" w:hAnsi="Times New Roman"/>
                <w:b/>
                <w:bCs w:val="0"/>
                <w:color w:val="000000" w:themeColor="text1"/>
                <w:sz w:val="24"/>
                <w:szCs w:val="24"/>
                <w:lang w:val="en-US" w:eastAsia="zh-CN"/>
                <w14:textFill>
                  <w14:solidFill>
                    <w14:schemeClr w14:val="tx1"/>
                  </w14:solidFill>
                </w14:textFill>
              </w:rPr>
              <w:t>导入新课</w:t>
            </w:r>
            <w:r>
              <w:rPr>
                <w:rFonts w:hint="eastAsia" w:ascii="Times New Roman" w:hAnsi="Times New Roman"/>
                <w:b/>
                <w:bCs w:val="0"/>
                <w:color w:val="000000" w:themeColor="text1"/>
                <w:sz w:val="24"/>
                <w:szCs w:val="24"/>
                <w:lang w:val="en-US" w:eastAsia="zh-CN"/>
                <w14:textFill>
                  <w14:solidFill>
                    <w14:schemeClr w14:val="tx1"/>
                  </w14:solidFill>
                </w14:textFill>
              </w:rPr>
              <w:t>。</w:t>
            </w:r>
          </w:p>
          <w:p w14:paraId="2174F44C">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通过提问的方式引发学生思考，引导学生意识到学前教育实践中存在诸多问题，进而引出本节课的主题 —— 学前教育教科研管理的意义。</w:t>
            </w:r>
          </w:p>
          <w:p w14:paraId="3F137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（二）讲解科学、科学研究、教育科学研究的概念</w:t>
            </w:r>
          </w:p>
          <w:p w14:paraId="0C588E3C">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科学：是人们对事物及其运动变化规律的理性认识，表现为系统化的知识体系，强调其真理性、系统性和精确性。</w:t>
            </w:r>
          </w:p>
          <w:p w14:paraId="08E154AA">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科学研究：是人们依据科学理论，运用一定的方法，遵守一定的规范，研究客观事实，探究客观事物规律，以便发现新事物、获得新知识的社会活动，具有继承性、创新性、规范性和系统性的特征。</w:t>
            </w:r>
          </w:p>
          <w:p w14:paraId="5CE9E6DB">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教育科学研究：运用科学方法，探索教育领域的规律的认识过程，除了具有一般科学研究活动的特征外，还具有研究对象的复杂性、研究范围的广泛性等特点。</w:t>
            </w:r>
          </w:p>
          <w:p w14:paraId="43E43B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（三）讲解学前教科研管理的概念</w:t>
            </w:r>
          </w:p>
          <w:p w14:paraId="3DD570B7">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rPr>
            </w:pPr>
            <w:r>
              <w:rPr>
                <w:rFonts w:hint="default" w:ascii="宋体" w:hAnsi="宋体" w:eastAsia="宋体" w:cs="宋体"/>
                <w:kern w:val="0"/>
                <w:sz w:val="24"/>
                <w:szCs w:val="24"/>
                <w:lang w:val="en-US" w:eastAsia="zh-CN" w:bidi="ar"/>
              </w:rPr>
              <w:t>学前教科研管理是人们以科学的理论为指导，运用科学的方法，遵守一定的规范，对学前教育教学中的现象和问题进行的研究，以揭示学前教育活动的规律，丰富和发展学前教育理论的活动。强调其与科学、科学研究、教育科学研究的联系与区别，突出其在学前教育领域的针对性。</w:t>
            </w:r>
            <w:r>
              <w:rPr>
                <w:rFonts w:hint="default"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t>（四）讲解学前教育教科研管理的意义</w:t>
            </w:r>
          </w:p>
          <w:p w14:paraId="13C353FA">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hint="default" w:ascii="宋体" w:hAnsi="宋体" w:eastAsia="宋体" w:cs="宋体"/>
                <w:kern w:val="0"/>
                <w:sz w:val="24"/>
                <w:szCs w:val="24"/>
                <w:lang w:val="en-US" w:eastAsia="zh-CN" w:bidi="ar"/>
              </w:rPr>
              <w:t>以教科研为先导，促进学前教育质量的提高，增强其竞争力</w:t>
            </w:r>
          </w:p>
          <w:p w14:paraId="00A0AD06">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结合幼儿园小学化倾向、儿童可持续性发展、幼小衔接等实际问题，说明这些问题来源于学前教育实践，若不通过教科研进行研究解决，仅凭经验处理会导致问题积累，无法提高教育质量。而通过教科研调查、收集资料、研究对策等，可以让教育工作者明确解决问题的方法，从而提高学前教育质量。</w:t>
            </w:r>
          </w:p>
          <w:p w14:paraId="0F3F79B2">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w:t>
            </w:r>
            <w:r>
              <w:rPr>
                <w:rFonts w:hint="default" w:ascii="宋体" w:hAnsi="宋体" w:eastAsia="宋体" w:cs="宋体"/>
                <w:kern w:val="0"/>
                <w:sz w:val="24"/>
                <w:szCs w:val="24"/>
                <w:lang w:val="en-US" w:eastAsia="zh-CN" w:bidi="ar"/>
              </w:rPr>
              <w:t>以教科研促发展，建立中国特色学前教育体系</w:t>
            </w:r>
          </w:p>
          <w:p w14:paraId="5A653223">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分析我国学前教育发展中存在的民办幼儿园管理薄弱、盲目引进国外经验、理论与实践脱节等问题，指出只有扎根中国实际，开展广泛的教科研活动，借鉴国外先进经验，才能丰富和发展学前教育科学，建立中国特色的学前教育体系。</w:t>
            </w:r>
          </w:p>
          <w:p w14:paraId="7B80820F">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r>
              <w:rPr>
                <w:rFonts w:hint="default" w:ascii="宋体" w:hAnsi="宋体" w:eastAsia="宋体" w:cs="宋体"/>
                <w:kern w:val="0"/>
                <w:sz w:val="24"/>
                <w:szCs w:val="24"/>
                <w:lang w:val="en-US" w:eastAsia="zh-CN" w:bidi="ar"/>
              </w:rPr>
              <w:t>以教科研练队伍，为教师提供实现专业化成长的平台</w:t>
            </w:r>
          </w:p>
          <w:p w14:paraId="5FF32C28">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强调教师素质对儿童健康成长的重要性，说明参加教科研活动是教师专业化成长的重要途径。针对部分教师对教科研活动的畏惧心理，指出在保教过程中发现问题、解决问题就是研究过程，鼓励教师积极参与教科研活动，提高自身水平和能力。</w:t>
            </w:r>
          </w:p>
          <w:p w14:paraId="04542171">
            <w:pPr>
              <w:keepNext w:val="0"/>
              <w:keepLines w:val="0"/>
              <w:widowControl/>
              <w:numPr>
                <w:ilvl w:val="0"/>
                <w:numId w:val="2"/>
              </w:numPr>
              <w:suppressLineNumbers w:val="0"/>
              <w:pBdr>
                <w:left w:val="none" w:color="auto" w:sz="0" w:space="0"/>
              </w:pBdr>
              <w:spacing w:before="0" w:beforeAutospacing="0" w:after="0" w:afterAutospacing="0" w:line="24" w:lineRule="atLeast"/>
              <w:ind w:left="0" w:right="0" w:hanging="360"/>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B44A39A">
            <w:pPr>
              <w:keepNext w:val="0"/>
              <w:keepLines w:val="0"/>
              <w:suppressLineNumbers w:val="0"/>
              <w:spacing w:before="0" w:beforeAutospacing="0" w:after="0" w:afterAutospacing="0" w:line="240" w:lineRule="auto"/>
              <w:ind w:left="0" w:right="0"/>
              <w:jc w:val="both"/>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从学生的实际经历出发，激发学生的学习兴趣和好奇心，让学生带着问题进入本节课的学习，为后续内容的讲解做好铺垫。使学生明确本节课的核心概念，理解学前教科研管理的本质和目的，为后续学习其意义做好准备。通过具体案例，让学生直观地感受到教科研管理在解决实际问题、提高教育质量方面的重要作用，加深对</w:t>
            </w:r>
            <w:r>
              <w:rPr>
                <w:rFonts w:hint="eastAsia" w:ascii="Times New Roman" w:hAnsi="Times New Roman"/>
                <w:color w:val="000000" w:themeColor="text1"/>
                <w:sz w:val="24"/>
                <w:szCs w:val="24"/>
                <w:lang w:val="en-US" w:eastAsia="zh-CN"/>
                <w14:textFill>
                  <w14:solidFill>
                    <w14:schemeClr w14:val="tx1"/>
                  </w14:solidFill>
                </w14:textFill>
              </w:rPr>
              <w:t>科研管理</w:t>
            </w:r>
            <w:r>
              <w:rPr>
                <w:rFonts w:hint="eastAsia" w:ascii="Times New Roman" w:hAnsi="Times New Roman"/>
                <w:color w:val="000000" w:themeColor="text1"/>
                <w:sz w:val="24"/>
                <w:szCs w:val="24"/>
                <w14:textFill>
                  <w14:solidFill>
                    <w14:schemeClr w14:val="tx1"/>
                  </w14:solidFill>
                </w14:textFill>
              </w:rPr>
              <w:t>意义的理解。</w:t>
            </w:r>
          </w:p>
          <w:p w14:paraId="3ACD53EA">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p>
        </w:tc>
      </w:tr>
      <w:tr w14:paraId="444FC37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8D7FB4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5C5239D8">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7635959">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eastAsia" w:hAnsi="宋体" w:eastAsia="宋体"/>
                <w:bCs/>
                <w:sz w:val="24"/>
                <w:szCs w:val="24"/>
                <w:lang w:eastAsia="zh-CN"/>
              </w:rPr>
            </w:pPr>
            <w:r>
              <w:rPr>
                <w:rFonts w:hint="default" w:ascii="宋体" w:hAnsi="宋体" w:eastAsia="宋体" w:cs="宋体"/>
                <w:kern w:val="0"/>
                <w:sz w:val="24"/>
                <w:szCs w:val="24"/>
                <w:lang w:val="en-US" w:eastAsia="zh-CN" w:bidi="ar"/>
              </w:rPr>
              <w:t>让学生结合自己的实习经历或观察，选择一个学前教育实践中的问题，分析该问题可以通过哪些教科研方法来解决，撰写一篇不少于 500 字的小论文。</w:t>
            </w:r>
          </w:p>
        </w:tc>
        <w:tc>
          <w:tcPr>
            <w:tcW w:w="1915" w:type="dxa"/>
            <w:tcBorders>
              <w:tl2br w:val="nil"/>
              <w:tr2bl w:val="nil"/>
            </w:tcBorders>
            <w:vAlign w:val="center"/>
          </w:tcPr>
          <w:p w14:paraId="0D6FD8EE">
            <w:pPr>
              <w:keepNext w:val="0"/>
              <w:keepLines w:val="0"/>
              <w:suppressLineNumbers w:val="0"/>
              <w:spacing w:before="0" w:beforeAutospacing="0" w:after="0" w:afterAutospacing="0" w:line="240" w:lineRule="auto"/>
              <w:ind w:left="0" w:right="0" w:firstLine="480" w:firstLineChars="200"/>
              <w:rPr>
                <w:rFonts w:hint="eastAsia" w:ascii="Times New Roman" w:hAnsi="Times New Roman"/>
                <w:b w:val="0"/>
                <w:bCs/>
                <w:sz w:val="24"/>
                <w:szCs w:val="24"/>
              </w:rPr>
            </w:pPr>
            <w:r>
              <w:rPr>
                <w:rFonts w:hint="eastAsia" w:hAnsi="宋体" w:eastAsia="宋体"/>
                <w:bCs/>
                <w:sz w:val="24"/>
                <w:szCs w:val="24"/>
                <w:lang w:eastAsia="zh-CN"/>
              </w:rPr>
              <w:t>通过作业，让学生将所学知识运用到实际中，培养学生运用知识解决问题的能力，同时锻炼学生的写作能力。</w:t>
            </w:r>
          </w:p>
        </w:tc>
      </w:tr>
      <w:tr w14:paraId="70ACB34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9B8D300">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322FF3C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56920EA1">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cs="宋体"/>
                <w:b/>
                <w:bCs w:val="0"/>
                <w:color w:val="C00000"/>
                <w:kern w:val="2"/>
                <w:sz w:val="24"/>
                <w:szCs w:val="24"/>
                <w:lang w:val="en-US" w:eastAsia="zh-CN" w:bidi="ar"/>
              </w:rPr>
              <w:t>讲解：</w:t>
            </w:r>
            <w:r>
              <w:rPr>
                <w:rFonts w:hint="default" w:ascii="宋体" w:hAnsi="宋体" w:eastAsia="宋体" w:cs="宋体"/>
                <w:kern w:val="0"/>
                <w:sz w:val="24"/>
                <w:szCs w:val="24"/>
                <w:lang w:val="en-US" w:eastAsia="zh-CN" w:bidi="ar"/>
              </w:rPr>
              <w:t>学前教育教科研管理的内容</w:t>
            </w:r>
          </w:p>
          <w:p w14:paraId="2305A22B">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（一）选择课题的原则</w:t>
            </w:r>
          </w:p>
          <w:p w14:paraId="136916AA">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选择科研课题要遵循一定的原则，这些原则是人们在长期的学前教育科研活动中，对课题选择工作经验的认识和概括，反映了选择课题的规律。</w:t>
            </w:r>
          </w:p>
          <w:p w14:paraId="1ABEE194">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 价值性原则</w:t>
            </w:r>
          </w:p>
          <w:p w14:paraId="795522FD">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 可行性原则</w:t>
            </w:r>
          </w:p>
          <w:p w14:paraId="567BB40F">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 创新性原则</w:t>
            </w:r>
          </w:p>
          <w:p w14:paraId="2A28F88D">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4. 科学性原则</w:t>
            </w:r>
          </w:p>
          <w:p w14:paraId="61F8A548">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在选择课题时，只有全面综合考虑这4方面原则，才有可能选出较好的科研课题。</w:t>
            </w:r>
          </w:p>
          <w:p w14:paraId="19FE8326">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（二）分析研究幼儿园实际，选择问题</w:t>
            </w:r>
          </w:p>
          <w:p w14:paraId="38F004BD">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学前教育科学研究课题的来源是幼儿园的保教工作实践，来源于家长的教育实践。在教养实践过程中，教师会遇到很多问题，家长也会遇到很多困惑，幼儿园可以通过组织教师座谈、设计问卷、了解家长等方式总结出在幼儿园实践中存在的问题，并明确当前最迫切需要解决的问题，将其一一记录下来以备查。</w:t>
            </w:r>
          </w:p>
          <w:p w14:paraId="4059FDF8">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（三）组织人员对问题进行认真分析的研究</w:t>
            </w:r>
          </w:p>
          <w:p w14:paraId="2152A88B">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（四）依据选择原则，确立科研课题</w:t>
            </w:r>
          </w:p>
          <w:p w14:paraId="570CC0C5">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（五）对课题进行论证</w:t>
            </w:r>
          </w:p>
          <w:p w14:paraId="33DA4D92">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二、课题资料的收集与整理的管理</w:t>
            </w:r>
          </w:p>
          <w:p w14:paraId="58969127">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课题确定好了以后，要组织人员广泛占有和利用有关的资料，查阅研究文献资料并有效地利用文献资料。查阅研究文献资料有助于对研究课题的再认识，有助于形成研究假设，有助于提高研究水平，有助于提高研究者自身的研究能力。</w:t>
            </w:r>
          </w:p>
          <w:p w14:paraId="458AC04B">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三、教科研信息的管理</w:t>
            </w:r>
          </w:p>
          <w:p w14:paraId="7DCF5467">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四、学前教育教科研计划、过程和结果的管理</w:t>
            </w:r>
          </w:p>
          <w:p w14:paraId="7DAC6B55">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五、以课题研究为契机，挖掘和培养优秀教师，开展教师培训工作， 促进教师的专业成长</w:t>
            </w:r>
          </w:p>
          <w:p w14:paraId="7D1C5411">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（一）要对教师进行教科研指导</w:t>
            </w:r>
          </w:p>
          <w:p w14:paraId="33453F1E">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（二）采取多种形式，锻炼教师的教科研能力</w:t>
            </w:r>
          </w:p>
          <w:p w14:paraId="7DBA6C88">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cs="宋体"/>
                <w:b/>
                <w:bCs w:val="0"/>
                <w:color w:val="C00000"/>
                <w:kern w:val="2"/>
                <w:sz w:val="24"/>
                <w:szCs w:val="24"/>
                <w:lang w:val="en-US" w:eastAsia="zh-CN" w:bidi="ar"/>
              </w:rPr>
              <w:t>讲解：</w:t>
            </w:r>
            <w:r>
              <w:rPr>
                <w:rFonts w:hint="default" w:ascii="宋体" w:hAnsi="宋体" w:eastAsia="宋体" w:cs="宋体"/>
                <w:kern w:val="0"/>
                <w:sz w:val="24"/>
                <w:szCs w:val="24"/>
                <w:lang w:val="en-US" w:eastAsia="zh-CN" w:bidi="ar"/>
              </w:rPr>
              <w:t>学前教育教科研管理的途径</w:t>
            </w:r>
          </w:p>
          <w:p w14:paraId="0D528E45">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一、成立教科研工作领导小组，全面负责教科研工作</w:t>
            </w:r>
          </w:p>
          <w:p w14:paraId="2FE45B51">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二、制定教科研工作管理制度，保证教科研工作顺利进行</w:t>
            </w:r>
          </w:p>
          <w:p w14:paraId="3EDC3296">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（一）课题管理制度</w:t>
            </w:r>
          </w:p>
          <w:p w14:paraId="1B431A2F">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（1）课题实施过程的目标管理制度。</w:t>
            </w:r>
          </w:p>
          <w:p w14:paraId="247C6326">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（2）课题的资料收集和档案管理制度。</w:t>
            </w:r>
          </w:p>
          <w:p w14:paraId="1D7DA5A7">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（3）课题进展的督查和评估制度。</w:t>
            </w:r>
          </w:p>
          <w:p w14:paraId="3E07E844">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（二）教研制度</w:t>
            </w:r>
          </w:p>
          <w:p w14:paraId="115BAA37">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根据学期总目标的要求，制订学期教研计划，按计划有目的、有步骤地开展教研工作。</w:t>
            </w:r>
          </w:p>
          <w:p w14:paraId="7A2C6EF9">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（三）科研成果的交流、汇报制度</w:t>
            </w:r>
          </w:p>
          <w:p w14:paraId="6E33794F">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定期进行专题的教科研活动交流，定期听取课题负责人关于课题进展的汇报活动。</w:t>
            </w:r>
          </w:p>
          <w:p w14:paraId="1CE2F0AC">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（四）教科研成果奖评制度</w:t>
            </w:r>
          </w:p>
          <w:p w14:paraId="3835CF57">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5A699544">
            <w:pPr>
              <w:keepNext w:val="0"/>
              <w:keepLines w:val="0"/>
              <w:widowControl/>
              <w:suppressLineNumbers w:val="0"/>
              <w:spacing w:before="0" w:beforeAutospacing="0" w:after="0" w:afterAutospacing="0"/>
              <w:ind w:left="0" w:right="0"/>
              <w:jc w:val="left"/>
              <w:rPr>
                <w:rFonts w:hint="default"/>
              </w:rPr>
            </w:pPr>
            <w:r>
              <w:rPr>
                <w:rFonts w:hint="default" w:ascii="宋体" w:hAnsi="宋体" w:eastAsia="宋体" w:cs="宋体"/>
                <w:kern w:val="0"/>
                <w:sz w:val="24"/>
                <w:szCs w:val="24"/>
                <w:lang w:val="en-US" w:eastAsia="zh-CN" w:bidi="ar"/>
              </w:rPr>
              <w:t>系统梳理学前教育教科研管理的内容与途径，让学</w:t>
            </w:r>
            <w:r>
              <w:rPr>
                <w:rFonts w:hint="eastAsia" w:ascii="宋体" w:hAnsi="宋体" w:eastAsia="宋体" w:cs="宋体"/>
                <w:kern w:val="0"/>
                <w:sz w:val="24"/>
                <w:szCs w:val="24"/>
                <w:lang w:val="en-US" w:eastAsia="zh-CN" w:bidi="ar"/>
              </w:rPr>
              <w:t>生</w:t>
            </w:r>
            <w:r>
              <w:rPr>
                <w:rFonts w:hint="default" w:ascii="宋体" w:hAnsi="宋体" w:eastAsia="宋体" w:cs="宋体"/>
                <w:kern w:val="0"/>
                <w:sz w:val="24"/>
                <w:szCs w:val="24"/>
                <w:lang w:val="en-US" w:eastAsia="zh-CN" w:bidi="ar"/>
              </w:rPr>
              <w:t>能清晰、全面地掌握相关知识，理解各环节的具体要求和操作方法。</w:t>
            </w:r>
          </w:p>
          <w:p w14:paraId="4E940B3D">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4EEF2070">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154B74CE">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3C69798C">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2C3284F4">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4C83F4D5">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07282544">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6DC06B9F">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p>
          <w:p w14:paraId="23FF05CA">
            <w:pPr>
              <w:keepNext w:val="0"/>
              <w:keepLines w:val="0"/>
              <w:widowControl/>
              <w:suppressLineNumbers w:val="0"/>
              <w:spacing w:before="0" w:beforeAutospacing="0" w:after="0" w:afterAutospacing="0"/>
              <w:ind w:left="0" w:right="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对于课题选择、资料管理、信息管理等内容，详细阐述其重要性和具体做法，帮助学</w:t>
            </w:r>
            <w:r>
              <w:rPr>
                <w:rFonts w:hint="eastAsia" w:ascii="宋体" w:hAnsi="宋体" w:cs="宋体"/>
                <w:kern w:val="0"/>
                <w:sz w:val="24"/>
                <w:szCs w:val="24"/>
                <w:lang w:val="en-US" w:eastAsia="zh-CN" w:bidi="ar"/>
              </w:rPr>
              <w:t>生</w:t>
            </w:r>
            <w:r>
              <w:rPr>
                <w:rFonts w:hint="default" w:ascii="宋体" w:hAnsi="宋体" w:eastAsia="宋体" w:cs="宋体"/>
                <w:kern w:val="0"/>
                <w:sz w:val="24"/>
                <w:szCs w:val="24"/>
                <w:lang w:val="en-US" w:eastAsia="zh-CN" w:bidi="ar"/>
              </w:rPr>
              <w:t>认识到每个环节在教科研管理中的作用，为实际工作提供理论指导。</w:t>
            </w:r>
          </w:p>
          <w:p w14:paraId="72DB1731">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rPr>
            </w:pPr>
          </w:p>
        </w:tc>
      </w:tr>
      <w:tr w14:paraId="0FC9E8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C55A66F">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7122BE3">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2AB4432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5C622977">
            <w:pPr>
              <w:keepNext w:val="0"/>
              <w:keepLines w:val="0"/>
              <w:widowControl/>
              <w:numPr>
                <w:ilvl w:val="0"/>
                <w:numId w:val="1"/>
              </w:numPr>
              <w:suppressLineNumbers w:val="0"/>
              <w:pBdr>
                <w:left w:val="none" w:color="auto" w:sz="0" w:space="0"/>
              </w:pBdr>
              <w:spacing w:before="0" w:beforeAutospacing="0" w:after="0" w:afterAutospacing="0" w:line="24" w:lineRule="atLeast"/>
              <w:ind w:left="0" w:right="0" w:hanging="360"/>
              <w:rPr>
                <w:rFonts w:hint="eastAsia" w:ascii="宋体" w:hAnsi="宋体" w:eastAsia="宋体" w:cs="宋体"/>
                <w:b/>
                <w:bCs w:val="0"/>
                <w:kern w:val="2"/>
                <w:sz w:val="24"/>
                <w:szCs w:val="24"/>
                <w:lang w:val="en-US" w:eastAsia="zh-CN" w:bidi="ar"/>
              </w:rPr>
            </w:pPr>
            <w:r>
              <w:rPr>
                <w:rFonts w:hint="default" w:ascii="宋体" w:hAnsi="宋体" w:eastAsia="宋体" w:cs="宋体"/>
                <w:kern w:val="0"/>
                <w:sz w:val="24"/>
                <w:szCs w:val="24"/>
                <w:lang w:val="en-US" w:eastAsia="zh-CN" w:bidi="ar"/>
              </w:rPr>
              <w:t>本节课我们学习了学前教育教科研管理的内容和途径。在内容方面，了解了课题选择、资料收集与整理、信息管理、计划过程结果管理以及促进教师专业成长等方面的知识；在途径方面，掌握了成立教科研工作领导小组和制定相关管理制度的重要性及具体内容。这些知识为我们开展学前教育教科研管理工作提供了全面的指导，希望大家能将其运用到实际工作中，不断提高教科研管理水平，推动学前教育事业的发展。</w:t>
            </w:r>
          </w:p>
        </w:tc>
        <w:tc>
          <w:tcPr>
            <w:tcW w:w="1915" w:type="dxa"/>
            <w:tcBorders>
              <w:tl2br w:val="nil"/>
              <w:tr2bl w:val="nil"/>
            </w:tcBorders>
            <w:vAlign w:val="center"/>
          </w:tcPr>
          <w:p w14:paraId="349AAAC0">
            <w:pPr>
              <w:keepNext w:val="0"/>
              <w:keepLines w:val="0"/>
              <w:widowControl w:val="0"/>
              <w:suppressLineNumbers w:val="0"/>
              <w:spacing w:before="0" w:beforeAutospacing="0" w:after="0" w:afterAutospacing="0" w:line="24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default" w:ascii="宋体" w:hAnsi="宋体" w:eastAsia="宋体" w:cs="宋体"/>
                <w:kern w:val="0"/>
                <w:sz w:val="24"/>
                <w:szCs w:val="24"/>
                <w:lang w:val="en-US" w:eastAsia="zh-CN" w:bidi="ar"/>
              </w:rPr>
              <w:t>这些知识为</w:t>
            </w:r>
            <w:r>
              <w:rPr>
                <w:rFonts w:hint="eastAsia" w:ascii="宋体" w:hAnsi="宋体" w:eastAsia="宋体" w:cs="宋体"/>
                <w:kern w:val="0"/>
                <w:sz w:val="24"/>
                <w:szCs w:val="24"/>
                <w:lang w:val="en-US" w:eastAsia="zh-CN" w:bidi="ar"/>
              </w:rPr>
              <w:t>学生</w:t>
            </w:r>
            <w:r>
              <w:rPr>
                <w:rFonts w:hint="default" w:ascii="宋体" w:hAnsi="宋体" w:eastAsia="宋体" w:cs="宋体"/>
                <w:kern w:val="0"/>
                <w:sz w:val="24"/>
                <w:szCs w:val="24"/>
                <w:lang w:val="en-US" w:eastAsia="zh-CN" w:bidi="ar"/>
              </w:rPr>
              <w:t>开展学前教育教科研管理工作提供了全面的指导，</w:t>
            </w:r>
            <w:r>
              <w:rPr>
                <w:rFonts w:hint="eastAsia" w:ascii="宋体" w:hAnsi="宋体" w:eastAsia="宋体" w:cs="宋体"/>
                <w:kern w:val="0"/>
                <w:sz w:val="24"/>
                <w:szCs w:val="24"/>
                <w:lang w:val="en-US" w:eastAsia="zh-CN" w:bidi="ar"/>
              </w:rPr>
              <w:t>引导学生</w:t>
            </w:r>
            <w:r>
              <w:rPr>
                <w:rFonts w:hint="default" w:ascii="宋体" w:hAnsi="宋体" w:eastAsia="宋体" w:cs="宋体"/>
                <w:kern w:val="0"/>
                <w:sz w:val="24"/>
                <w:szCs w:val="24"/>
                <w:lang w:val="en-US" w:eastAsia="zh-CN" w:bidi="ar"/>
              </w:rPr>
              <w:t>能将其运用到实际工作中，不断提高教科研管理水平。</w:t>
            </w:r>
          </w:p>
        </w:tc>
      </w:tr>
      <w:tr w14:paraId="389C946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440B413">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348D196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5FAAF5E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default" w:ascii="宋体" w:hAnsi="宋体" w:eastAsia="宋体" w:cs="宋体"/>
                <w:kern w:val="0"/>
                <w:sz w:val="24"/>
                <w:szCs w:val="24"/>
                <w:lang w:val="en-US" w:eastAsia="zh-CN" w:bidi="ar"/>
              </w:rPr>
              <w:t>针对所选课题，制定一份课题资料收集与整理的计划，明确需要收集的资料类型、收集途径以及整理方法。</w:t>
            </w:r>
          </w:p>
        </w:tc>
        <w:tc>
          <w:tcPr>
            <w:tcW w:w="1915" w:type="dxa"/>
            <w:tcBorders>
              <w:tl2br w:val="nil"/>
              <w:tr2bl w:val="nil"/>
            </w:tcBorders>
            <w:vAlign w:val="center"/>
          </w:tcPr>
          <w:p w14:paraId="09A78252">
            <w:pPr>
              <w:keepNext w:val="0"/>
              <w:keepLines w:val="0"/>
              <w:widowControl w:val="0"/>
              <w:suppressLineNumbers w:val="0"/>
              <w:spacing w:before="0" w:beforeAutospacing="0" w:after="0" w:afterAutospacing="0" w:line="24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kern w:val="0"/>
                <w:sz w:val="24"/>
                <w:szCs w:val="24"/>
                <w:lang w:val="en-US" w:eastAsia="zh-CN" w:bidi="ar"/>
              </w:rPr>
              <w:t>布置作业</w:t>
            </w:r>
            <w:r>
              <w:rPr>
                <w:rFonts w:hint="default" w:ascii="宋体" w:hAnsi="宋体" w:eastAsia="宋体" w:cs="宋体"/>
                <w:kern w:val="0"/>
                <w:sz w:val="24"/>
                <w:szCs w:val="24"/>
                <w:lang w:val="en-US" w:eastAsia="zh-CN" w:bidi="ar"/>
              </w:rPr>
              <w:t>能促使学</w:t>
            </w:r>
            <w:r>
              <w:rPr>
                <w:rFonts w:hint="eastAsia" w:ascii="宋体" w:hAnsi="宋体" w:eastAsia="宋体" w:cs="宋体"/>
                <w:kern w:val="0"/>
                <w:sz w:val="24"/>
                <w:szCs w:val="24"/>
                <w:lang w:val="en-US" w:eastAsia="zh-CN" w:bidi="ar"/>
              </w:rPr>
              <w:t>生</w:t>
            </w:r>
            <w:r>
              <w:rPr>
                <w:rFonts w:hint="default" w:ascii="宋体" w:hAnsi="宋体" w:eastAsia="宋体" w:cs="宋体"/>
                <w:kern w:val="0"/>
                <w:sz w:val="24"/>
                <w:szCs w:val="24"/>
                <w:lang w:val="en-US" w:eastAsia="zh-CN" w:bidi="ar"/>
              </w:rPr>
              <w:t>巩固</w:t>
            </w:r>
            <w:r>
              <w:rPr>
                <w:rFonts w:hint="eastAsia" w:ascii="宋体" w:hAnsi="宋体" w:eastAsia="宋体" w:cs="宋体"/>
                <w:kern w:val="0"/>
                <w:sz w:val="24"/>
                <w:szCs w:val="24"/>
                <w:lang w:val="en-US" w:eastAsia="zh-CN" w:bidi="ar"/>
              </w:rPr>
              <w:t>课堂</w:t>
            </w:r>
            <w:r>
              <w:rPr>
                <w:rFonts w:hint="default" w:ascii="宋体" w:hAnsi="宋体" w:eastAsia="宋体" w:cs="宋体"/>
                <w:kern w:val="0"/>
                <w:sz w:val="24"/>
                <w:szCs w:val="24"/>
                <w:lang w:val="en-US" w:eastAsia="zh-CN" w:bidi="ar"/>
              </w:rPr>
              <w:t>知识，掌握不同资料的收集途径和整理方法，为后续的教科研工作打下坚实的资料基础。</w:t>
            </w:r>
          </w:p>
        </w:tc>
      </w:tr>
    </w:tbl>
    <w:p w14:paraId="042B0C01"/>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241B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E2A86">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1E66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B604B">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00328">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30A0F">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B31EA"/>
    <w:multiLevelType w:val="multilevel"/>
    <w:tmpl w:val="8ACB31E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C610E8C1"/>
    <w:multiLevelType w:val="multilevel"/>
    <w:tmpl w:val="C610E8C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984A85"/>
    <w:rsid w:val="0AC91BFE"/>
    <w:rsid w:val="0D2F326C"/>
    <w:rsid w:val="0EC240A7"/>
    <w:rsid w:val="0EFB3964"/>
    <w:rsid w:val="138E17D4"/>
    <w:rsid w:val="16527C12"/>
    <w:rsid w:val="1FB84519"/>
    <w:rsid w:val="218A5BED"/>
    <w:rsid w:val="24B477DD"/>
    <w:rsid w:val="28B578A7"/>
    <w:rsid w:val="2A2C7519"/>
    <w:rsid w:val="322A12C5"/>
    <w:rsid w:val="333E3614"/>
    <w:rsid w:val="34AD60CD"/>
    <w:rsid w:val="368D542E"/>
    <w:rsid w:val="388B134B"/>
    <w:rsid w:val="3EB371A6"/>
    <w:rsid w:val="436C72A2"/>
    <w:rsid w:val="43CD7F64"/>
    <w:rsid w:val="44B33A23"/>
    <w:rsid w:val="45C91BBA"/>
    <w:rsid w:val="4C7F0E23"/>
    <w:rsid w:val="50F73284"/>
    <w:rsid w:val="5A7C6694"/>
    <w:rsid w:val="5C2D08FD"/>
    <w:rsid w:val="789525C2"/>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 w:type="table" w:customStyle="1" w:styleId="3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3018</Words>
  <Characters>3080</Characters>
  <Lines>1</Lines>
  <Paragraphs>1</Paragraphs>
  <TotalTime>27</TotalTime>
  <ScaleCrop>false</ScaleCrop>
  <LinksUpToDate>false</LinksUpToDate>
  <CharactersWithSpaces>3093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Administrator</cp:lastModifiedBy>
  <dcterms:modified xsi:type="dcterms:W3CDTF">2025-08-12T13:22:55Z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1DDC52A12A1B46E09650175AC3604BF2_13</vt:lpwstr>
  </property>
  <property fmtid="{D5CDD505-2E9C-101B-9397-08002B2CF9AE}" pid="4" name="KSOTemplateDocerSaveRecord">
    <vt:lpwstr>eyJoZGlkIjoiNGNkNDU1MDVjOTc5NjVlMDdjNjcwZmQ3OGQ5YjIxOTgifQ==</vt:lpwstr>
  </property>
</Properties>
</file>